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D3" w:rsidRDefault="000E70D3" w:rsidP="000E70D3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AB8861" wp14:editId="0F9BBCB2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491095" cy="10296525"/>
            <wp:effectExtent l="0" t="0" r="0" b="0"/>
            <wp:wrapSquare wrapText="bothSides"/>
            <wp:docPr id="1" name="Рисунок 1" descr="C:\Users\USER\Downloads\6 класс гто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 класс гто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F4E" w:rsidRDefault="00706F4E" w:rsidP="00706F4E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освоения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“Подготовка к сдаче норм комплекса ГТО</w:t>
      </w:r>
      <w:r w:rsidRPr="00A3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D2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p w:rsidR="00706F4E" w:rsidRP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16"/>
          <w:szCs w:val="16"/>
        </w:rPr>
      </w:pPr>
      <w:r w:rsidRPr="00706F4E">
        <w:rPr>
          <w:b/>
          <w:color w:val="111115"/>
          <w:bdr w:val="none" w:sz="0" w:space="0" w:color="auto" w:frame="1"/>
        </w:rPr>
        <w:t>1. Личностные результаты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-проявление бережного отношения к собственному здоровью и здоровью окружающих;</w:t>
      </w:r>
      <w:r>
        <w:rPr>
          <w:color w:val="111115"/>
          <w:sz w:val="16"/>
          <w:szCs w:val="16"/>
        </w:rPr>
        <w:t xml:space="preserve">                          </w:t>
      </w:r>
      <w:r>
        <w:rPr>
          <w:color w:val="111115"/>
          <w:bdr w:val="none" w:sz="0" w:space="0" w:color="auto" w:frame="1"/>
        </w:rPr>
        <w:t>- проявление уважительного отношения к окружающим, проявление культуры взаимодействия, терпимости и толерантности в достижении общих целей при совместной деятельности;</w:t>
      </w:r>
      <w:r>
        <w:rPr>
          <w:color w:val="11111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11115"/>
          <w:bdr w:val="none" w:sz="0" w:space="0" w:color="auto" w:frame="1"/>
        </w:rPr>
        <w:t>-добросовестное выполнение учебных заданий;</w:t>
      </w:r>
      <w:r>
        <w:rPr>
          <w:color w:val="111115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color w:val="111115"/>
          <w:bdr w:val="none" w:sz="0" w:space="0" w:color="auto" w:frame="1"/>
        </w:rPr>
        <w:t>-проявление ответственного отношения к порученному делу,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06F4E" w:rsidRPr="00706F4E" w:rsidRDefault="00706F4E" w:rsidP="00706F4E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16"/>
          <w:szCs w:val="16"/>
        </w:rPr>
      </w:pPr>
      <w:r w:rsidRPr="00706F4E">
        <w:rPr>
          <w:b/>
          <w:color w:val="111115"/>
          <w:bdr w:val="none" w:sz="0" w:space="0" w:color="auto" w:frame="1"/>
        </w:rPr>
        <w:t>2.</w:t>
      </w:r>
      <w:r w:rsidRPr="00706F4E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706F4E">
        <w:rPr>
          <w:b/>
          <w:color w:val="111115"/>
          <w:bdr w:val="none" w:sz="0" w:space="0" w:color="auto" w:frame="1"/>
        </w:rPr>
        <w:t>Метапредметные</w:t>
      </w:r>
      <w:r w:rsidR="008014E5">
        <w:rPr>
          <w:b/>
          <w:color w:val="111115"/>
          <w:bdr w:val="none" w:sz="0" w:space="0" w:color="auto" w:frame="1"/>
        </w:rPr>
        <w:t xml:space="preserve"> </w:t>
      </w:r>
      <w:r w:rsidRPr="00706F4E">
        <w:rPr>
          <w:b/>
          <w:color w:val="111115"/>
          <w:bdr w:val="none" w:sz="0" w:space="0" w:color="auto" w:frame="1"/>
        </w:rPr>
        <w:t xml:space="preserve"> результаты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3"/>
          <w:szCs w:val="23"/>
          <w:bdr w:val="none" w:sz="0" w:space="0" w:color="auto" w:frame="1"/>
        </w:rPr>
      </w:pPr>
      <w:r>
        <w:rPr>
          <w:color w:val="111115"/>
          <w:sz w:val="23"/>
          <w:szCs w:val="23"/>
          <w:bdr w:val="none" w:sz="0" w:space="0" w:color="auto" w:frame="1"/>
        </w:rPr>
        <w:t>-овладение способностью принимать и сохранять цели и задачи учебной деятельности, поиска средств её осуществления;</w:t>
      </w:r>
      <w:r>
        <w:rPr>
          <w:color w:val="111115"/>
          <w:sz w:val="16"/>
          <w:szCs w:val="16"/>
        </w:rPr>
        <w:t xml:space="preserve">                                                                                                                                             -</w:t>
      </w:r>
      <w:r>
        <w:rPr>
          <w:color w:val="111115"/>
          <w:sz w:val="23"/>
          <w:szCs w:val="23"/>
          <w:bdr w:val="none" w:sz="0" w:space="0" w:color="auto" w:frame="1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-организация места занятий и обеспечение их безопасности;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-активное использование занятий физкультурой для профилактики психического и физического утомления;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-обеспечение безопасности мест занятий, спортивного инвентаря и оборудования, спортивной одежды;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-составление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  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-формирование понимания физкультуры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-формирование понимания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  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-ведение диалога в доброжелательной и открытой форме, проявление к собеседнику внимания, интереса и уважения;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lastRenderedPageBreak/>
        <w:t>-ведение дискуссии;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-Обсуждение содержания и результатов совместной деятельности;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-нахождение компромиссов при принятии общих решений.</w:t>
      </w:r>
    </w:p>
    <w:p w:rsidR="00706F4E" w:rsidRP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16"/>
          <w:szCs w:val="16"/>
        </w:rPr>
      </w:pPr>
      <w:r w:rsidRPr="00706F4E">
        <w:rPr>
          <w:b/>
          <w:color w:val="111115"/>
          <w:bdr w:val="none" w:sz="0" w:space="0" w:color="auto" w:frame="1"/>
        </w:rPr>
        <w:t>3.Предметные результаты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здоровье как факторах успешной учебы и социализации;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-овладение умениями организовать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-формирование навыка систематического наблюдения за своим физическим состоянием, величиной физических нагрузок, данными мониторинга здоровья (роста и массы тела и др.), показателями основных физических качеств (силы, быстроты, выносливости, координации, гибкости).</w:t>
      </w: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014E5" w:rsidRPr="00EC56DC" w:rsidRDefault="00706F4E" w:rsidP="00EC56DC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tbl>
      <w:tblPr>
        <w:tblW w:w="10875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Вводный инструктаж по технике безопасности.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такое ГТО. Нормативы. Правила выполнения. </w:t>
            </w:r>
          </w:p>
        </w:tc>
      </w:tr>
      <w:tr w:rsidR="00C93436" w:rsidRPr="00C93436" w:rsidTr="00F41756">
        <w:trPr>
          <w:trHeight w:val="55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1500</w:t>
            </w:r>
            <w:r w:rsidR="00C93436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2</w:t>
            </w:r>
            <w:r w:rsidR="00C93436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м,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15</w:t>
            </w:r>
            <w:r w:rsidR="00C93436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 без учета времени, сгибание и разгибание рук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 3х10 м. Метания мяча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Подтягивания.</w:t>
            </w:r>
          </w:p>
        </w:tc>
      </w:tr>
      <w:tr w:rsidR="00C93436" w:rsidRPr="00C93436" w:rsidTr="00F41756">
        <w:trPr>
          <w:trHeight w:val="61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 3х10 м. Метания мяча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Подтягивания.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Организация самостоятельных занятий по видам испытаний. Презентация.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 Пионербол.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Режим дня. Презентация.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места,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Нормативы ГТО. Правила выполнения. Презентация.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Подтягивания</w:t>
            </w:r>
          </w:p>
        </w:tc>
      </w:tr>
      <w:tr w:rsidR="00C93436" w:rsidRPr="00C93436" w:rsidTr="00F41756">
        <w:trPr>
          <w:trHeight w:val="70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физических нагрузок на организм человека. ЗОЖ.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 вперед из положения стоя. Сгибания и разгибания рук. Подвижная игра.</w:t>
            </w:r>
          </w:p>
        </w:tc>
      </w:tr>
      <w:tr w:rsidR="00C93436" w:rsidRPr="00C93436" w:rsidTr="00F41756">
        <w:trPr>
          <w:trHeight w:val="578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Виды лыжных ходов.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Лыжная подготовка. Техника старта. 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2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 без учета времени.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Повороты, тор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можение. Прохождение дистанции 2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 без учета времени.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готовка. Прохождение дистанции 2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 с учетом времени.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9860B9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ind w:right="-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«мини-баскетбол»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 Подтягивания.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места. Наклон вперед из </w:t>
            </w:r>
            <w:proofErr w:type="gramStart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15</w:t>
            </w:r>
            <w:r w:rsidR="00C93436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 с учетом времени. Подтягивания</w:t>
            </w:r>
          </w:p>
        </w:tc>
      </w:tr>
      <w:tr w:rsidR="00C93436" w:rsidRPr="00C93436" w:rsidTr="00F41756">
        <w:trPr>
          <w:trHeight w:val="595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Прыжок в длину с разбега. Метания мяча на дальность.</w:t>
            </w:r>
          </w:p>
        </w:tc>
      </w:tr>
      <w:tr w:rsidR="00C93436" w:rsidRPr="00C93436" w:rsidTr="00F41756">
        <w:trPr>
          <w:trHeight w:val="607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Кроссовая подготовка. Подтягивания</w:t>
            </w:r>
          </w:p>
        </w:tc>
      </w:tr>
      <w:tr w:rsidR="00C93436" w:rsidRPr="00C93436" w:rsidTr="00F41756">
        <w:trPr>
          <w:trHeight w:val="526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разбега. Наклон вперед из </w:t>
            </w:r>
            <w:proofErr w:type="gramStart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</w:t>
            </w:r>
          </w:p>
        </w:tc>
      </w:tr>
      <w:tr w:rsidR="00C93436" w:rsidRPr="00C93436" w:rsidTr="00F41756">
        <w:trPr>
          <w:trHeight w:val="27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Default="00C93436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</w:t>
            </w:r>
          </w:p>
          <w:p w:rsidR="00EC56DC" w:rsidRPr="00C93436" w:rsidRDefault="00EC56D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76B8" w:rsidRPr="00C93436" w:rsidTr="00F41756">
        <w:trPr>
          <w:trHeight w:val="27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7F7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</w:t>
            </w:r>
          </w:p>
          <w:p w:rsidR="007F76B8" w:rsidRPr="00C93436" w:rsidRDefault="007F76B8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3436" w:rsidRPr="00C93436" w:rsidTr="00F41756">
        <w:trPr>
          <w:trHeight w:val="27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36" w:rsidRDefault="00C93436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 (продолжение). Итоговое занятие. Задание на лето.</w:t>
            </w:r>
          </w:p>
          <w:p w:rsidR="00EC56DC" w:rsidRPr="00C93436" w:rsidRDefault="00EC56D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36" w:rsidRPr="00B96916" w:rsidRDefault="00C93436" w:rsidP="00EC56DC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69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организации и виды деятельности</w:t>
      </w:r>
    </w:p>
    <w:p w:rsidR="00C93436" w:rsidRPr="00B9691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занятия-беседы                                                                                                                               - работа в группе сверстников</w:t>
      </w:r>
    </w:p>
    <w:p w:rsidR="00C93436" w:rsidRPr="00B9691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-динамика антропометрических показателей (рост, вес, давление).</w:t>
      </w:r>
    </w:p>
    <w:p w:rsidR="00C93436" w:rsidRPr="00B9691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B96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выстраивание рационального режима отдыха, питания, физической нагрузки.</w:t>
      </w:r>
    </w:p>
    <w:p w:rsidR="00C93436" w:rsidRPr="00B96916" w:rsidRDefault="00C93436" w:rsidP="00C93436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B96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соблюдение правил личной гигиены, воздержание от вредных привычек.</w:t>
      </w:r>
    </w:p>
    <w:p w:rsidR="00C9343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-участие в товарищеских встречах и соревнованиях.</w:t>
      </w: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Pr="001F3E87" w:rsidRDefault="008014E5" w:rsidP="008014E5">
      <w:pPr>
        <w:spacing w:after="150" w:line="33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75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846"/>
        <w:gridCol w:w="992"/>
        <w:gridCol w:w="1416"/>
        <w:gridCol w:w="1417"/>
        <w:gridCol w:w="1700"/>
      </w:tblGrid>
      <w:tr w:rsidR="008014E5" w:rsidTr="00F41756">
        <w:trPr>
          <w:trHeight w:val="41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(темы),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14E5" w:rsidTr="00F41756">
        <w:trPr>
          <w:trHeight w:val="19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14E5" w:rsidRPr="00303528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Вводный инструктаж по технике безопасности.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</w:t>
            </w:r>
            <w:r w:rsidR="008014E5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такое ГТО. Нормативы. Правила вып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олнения.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Pr="00303528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1500</w:t>
            </w:r>
            <w:r w:rsidR="008014E5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8014E5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8014E5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2</w:t>
            </w:r>
            <w:r w:rsidR="008014E5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м,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15</w:t>
            </w:r>
            <w:r w:rsidR="00C93436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 без учета времени, сгибание и разгибание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Челночный 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3х10 м. Метания мяча.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Pr="00303528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6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Челночный 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3х10 м. Метания мяча.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Организация самостоятельных занятий по видам испытаний. Презентация.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 Пионербол.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Режим дня. Презентация.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места,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Нормативы ГТО. Правила выполнения. Презентация.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физических нагрузок на организм человека. ЗОЖ.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 вперед из положения стоя. Сгибания и разгибания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Виды лыжных 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Лыжная подготовка. Техника старта. 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2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 без учета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Повороты, тор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можение. Прохождение дистанции 2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 без учета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</w:t>
            </w:r>
            <w:r w:rsidR="009A1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готовка. Прохождение дистанции 2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м с учетом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9860B9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ind w:right="-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«мини-баскетбол»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места. Наклон вперед из </w:t>
            </w:r>
            <w:proofErr w:type="gramStart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9A1D4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15</w:t>
            </w:r>
            <w:r w:rsidR="00C93436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м с учетом времени. Подтягивания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разбега.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6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Кроссовая подготовка. Подтягивания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Pr="00C93436" w:rsidRDefault="00C93436" w:rsidP="0098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разбега. Наклон вперед из </w:t>
            </w:r>
            <w:r w:rsidR="00986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положения 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C93436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</w:t>
            </w:r>
          </w:p>
          <w:p w:rsidR="009860B9" w:rsidRPr="00C93436" w:rsidRDefault="009860B9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7F76B8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Default="007F76B8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Выполнение норм комплекса ГТО</w:t>
            </w:r>
          </w:p>
          <w:p w:rsidR="007F76B8" w:rsidRPr="00C93436" w:rsidRDefault="007F76B8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76B8" w:rsidTr="00F41756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 (продолжение). Итоговое занятие. Задание на лето.</w:t>
            </w:r>
          </w:p>
          <w:p w:rsidR="007F76B8" w:rsidRPr="00C93436" w:rsidRDefault="007F76B8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014E5" w:rsidRDefault="008014E5" w:rsidP="0080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4E5" w:rsidRDefault="008014E5" w:rsidP="0080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F60" w:rsidRDefault="00A76F60"/>
    <w:sectPr w:rsidR="00A76F60" w:rsidSect="00A7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F4E"/>
    <w:rsid w:val="000E70D3"/>
    <w:rsid w:val="00706F4E"/>
    <w:rsid w:val="007B34B5"/>
    <w:rsid w:val="007C00F3"/>
    <w:rsid w:val="007F76B8"/>
    <w:rsid w:val="008014E5"/>
    <w:rsid w:val="009860B9"/>
    <w:rsid w:val="00996DE5"/>
    <w:rsid w:val="009A1D4C"/>
    <w:rsid w:val="00A76F60"/>
    <w:rsid w:val="00C93436"/>
    <w:rsid w:val="00D20D21"/>
    <w:rsid w:val="00EC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6F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2022-09-12T06:41:00Z</cp:lastPrinted>
  <dcterms:created xsi:type="dcterms:W3CDTF">2022-08-29T14:52:00Z</dcterms:created>
  <dcterms:modified xsi:type="dcterms:W3CDTF">2024-10-01T12:10:00Z</dcterms:modified>
</cp:coreProperties>
</file>